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spacing w:line="360" w:lineRule="auto"/>
        <w:ind w:right="168" w:rightChars="80" w:firstLine="480" w:firstLineChars="20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山</w:t>
      </w:r>
      <w:bookmarkStart w:id="0" w:name="_GoBack"/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东省皮肤病与性病临床医学研究中心分中心-胜利油田中心医院皮肤科</w:t>
      </w:r>
      <w:bookmarkEnd w:id="0"/>
    </w:p>
    <w:p>
      <w:pPr>
        <w:pStyle w:val="8"/>
        <w:numPr>
          <w:ilvl w:val="0"/>
          <w:numId w:val="1"/>
        </w:numPr>
        <w:spacing w:line="360" w:lineRule="auto"/>
        <w:ind w:right="168" w:rightChars="80"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中心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基本情况：</w:t>
      </w:r>
    </w:p>
    <w:p>
      <w:pPr>
        <w:spacing w:line="360" w:lineRule="auto"/>
        <w:ind w:left="2" w:right="168" w:rightChars="80" w:firstLine="484" w:firstLineChars="202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本中心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成立于1965年，是国家级药物临床试验中心、国家级住院院医师规范化培训基地、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山东省化妆品不良反应哨点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单位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东营市首届A级特色专科及东营市首批临床重点学科。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于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2021年评为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山东省皮肤病与性病临床医学研究分中心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目前共有开放床位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20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张，年门诊量达1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万余人次，年住院患者约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1000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余人次，是东营地区技术力量最强，设备最先进的皮肤性病诊疗专科。现有医务人员32人，其中医师14人，具有高级以上职称医师8人。</w:t>
      </w:r>
    </w:p>
    <w:p>
      <w:pPr>
        <w:spacing w:line="360" w:lineRule="auto"/>
        <w:ind w:left="2" w:right="168" w:rightChars="80" w:firstLine="484" w:firstLineChars="202"/>
        <w:rPr>
          <w:rFonts w:hint="default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本中心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作为国家级药物临床试验基地，我科配有独立的受试者接待室、资料室、药品储藏室，有研究医生12名，研究护士10名。研究项目包含了II期、III期及IV期临床试验，在省内处于领先水平。目前有中重度特应性皮炎及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雄激素脱发等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相关项目正在进行中。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中心具有一定科研力量，现承担山东省医药卫生科技项目1项，院内课题5项。近年来发表SCI、核心期刊5篇。</w:t>
      </w:r>
    </w:p>
    <w:p>
      <w:pPr>
        <w:pStyle w:val="8"/>
        <w:numPr>
          <w:ilvl w:val="0"/>
          <w:numId w:val="1"/>
        </w:numPr>
        <w:spacing w:line="360" w:lineRule="auto"/>
        <w:ind w:right="168" w:rightChars="80"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诊疗特色优势：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中心</w:t>
      </w:r>
      <w:r>
        <w:rPr>
          <w:rFonts w:hint="eastAsia" w:asciiTheme="minorEastAsia" w:hAnsiTheme="minorEastAsia" w:eastAsiaTheme="minorEastAsia"/>
          <w:sz w:val="24"/>
          <w:szCs w:val="24"/>
        </w:rPr>
        <w:t>承担着本地区皮肤性病诊疗及急危重症患者救治工作，在以下方面成果显著：</w:t>
      </w:r>
    </w:p>
    <w:p>
      <w:pPr>
        <w:pStyle w:val="2"/>
        <w:numPr>
          <w:ilvl w:val="0"/>
          <w:numId w:val="2"/>
        </w:numPr>
        <w:tabs>
          <w:tab w:val="center" w:pos="993"/>
          <w:tab w:val="clear" w:pos="4153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皮肤美容：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本中心</w:t>
      </w:r>
      <w:r>
        <w:rPr>
          <w:rFonts w:hint="eastAsia" w:asciiTheme="minorEastAsia" w:hAnsiTheme="minorEastAsia" w:eastAsiaTheme="minorEastAsia"/>
          <w:sz w:val="24"/>
          <w:szCs w:val="24"/>
        </w:rPr>
        <w:t>自从2003年我们引进第一台光子嫩肤仪以来，在医学美容及损容性皮肤病治疗方面一直走在东营地区前列。拥有二氧化碳点阵激光、光子嫩肤治疗仪、调Q激光、射频治疗仪、面部分析仪、水光注射仪、舒敏之星等先进仪器，并开展肉毒素注射、激光美容、水光针、微针导入、光动力等美容项目。对痤疮、黄褐斑、雀斑等多种损容性皮肤病有良好的治疗效果，承担多项课题研究，获得东营市科技进步奖。</w:t>
      </w:r>
    </w:p>
    <w:p>
      <w:pPr>
        <w:pStyle w:val="2"/>
        <w:numPr>
          <w:ilvl w:val="0"/>
          <w:numId w:val="2"/>
        </w:numPr>
        <w:tabs>
          <w:tab w:val="center" w:pos="993"/>
          <w:tab w:val="clear" w:pos="4153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皮肤影像诊断技术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本中心</w:t>
      </w:r>
      <w:r>
        <w:rPr>
          <w:rFonts w:hint="eastAsia" w:asciiTheme="minorEastAsia" w:hAnsiTheme="minorEastAsia" w:eastAsiaTheme="minorEastAsia"/>
          <w:sz w:val="24"/>
          <w:szCs w:val="24"/>
        </w:rPr>
        <w:t>在本地区率先开展皮肤镜诊断技术，在省内处于领先地位，于2018年成为皮肤影像示范推广单位，2021年成立皮肤影像亚专科。具有省级医学会皮肤影像学组副组长1人，获得得国家认证的皮肤镜诊断中级证书3人。为色素性疾病、肿瘤性疾病、炎症性皮肤病、甲病、毛发疾病等提供了无创的检测手段；提高了皮肤恶性肿瘤、癌前皮肤病变的检出率。</w:t>
      </w:r>
    </w:p>
    <w:p>
      <w:pPr>
        <w:pStyle w:val="2"/>
        <w:numPr>
          <w:ilvl w:val="0"/>
          <w:numId w:val="2"/>
        </w:numPr>
        <w:tabs>
          <w:tab w:val="center" w:pos="993"/>
          <w:tab w:val="clear" w:pos="4153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皮肤外科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本中心</w:t>
      </w:r>
      <w:r>
        <w:rPr>
          <w:rFonts w:hint="eastAsia" w:asciiTheme="minorEastAsia" w:hAnsiTheme="minorEastAsia" w:eastAsiaTheme="minorEastAsia"/>
          <w:sz w:val="24"/>
          <w:szCs w:val="24"/>
        </w:rPr>
        <w:t>在本地区率先开展皮肤外科，治疗皮肤良恶性肿瘤，通过精细缝合、皮瓣移植，达到修复缺损、外观美容化的目标，目前已开展游离皮片移植术、局部皮瓣、带蒂组织瓣移植术等多项技术，拥有高频电刀、皮肤磨削机、光动力治疗仪等先进设备，年手术量达2</w:t>
      </w:r>
      <w:r>
        <w:rPr>
          <w:rFonts w:asciiTheme="minorEastAsia" w:hAnsiTheme="minorEastAsia" w:eastAsiaTheme="minorEastAsia"/>
          <w:sz w:val="24"/>
          <w:szCs w:val="24"/>
        </w:rPr>
        <w:t>000</w:t>
      </w:r>
      <w:r>
        <w:rPr>
          <w:rFonts w:hint="eastAsia" w:asciiTheme="minorEastAsia" w:hAnsiTheme="minorEastAsia" w:eastAsiaTheme="minorEastAsia"/>
          <w:sz w:val="24"/>
          <w:szCs w:val="24"/>
        </w:rPr>
        <w:t>余例。</w:t>
      </w:r>
    </w:p>
    <w:p>
      <w:pPr>
        <w:pStyle w:val="2"/>
        <w:numPr>
          <w:ilvl w:val="0"/>
          <w:numId w:val="2"/>
        </w:numPr>
        <w:tabs>
          <w:tab w:val="center" w:pos="993"/>
          <w:tab w:val="clear" w:pos="4153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中西医结合治疗皮肤病</w:t>
      </w:r>
    </w:p>
    <w:p>
      <w:pPr>
        <w:pStyle w:val="2"/>
        <w:spacing w:line="360" w:lineRule="auto"/>
        <w:ind w:firstLine="600" w:firstLineChars="2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中心</w:t>
      </w:r>
      <w:r>
        <w:rPr>
          <w:rFonts w:hint="eastAsia" w:asciiTheme="minorEastAsia" w:hAnsiTheme="minorEastAsia" w:eastAsiaTheme="minorEastAsia"/>
          <w:sz w:val="24"/>
          <w:szCs w:val="24"/>
        </w:rPr>
        <w:t>大力开展中西医结合及中医护理适宜技术，坚持以患者为导向，开展火针、穴位贴敷、耳针、艾灸、针灸、中药封包、中药涂擦、中药塌渍、中药熏蒸等多项中医项目。这些治疗方法，效果好，缩短了治疗周期，患者满意度高，我科也连续3年获得中医适宜技术示范病房荣誉称号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5F8"/>
    <w:multiLevelType w:val="multilevel"/>
    <w:tmpl w:val="248E25F8"/>
    <w:lvl w:ilvl="0" w:tentative="0">
      <w:start w:val="1"/>
      <w:numFmt w:val="chineseCountingThousand"/>
      <w:lvlText w:val="%1、"/>
      <w:lvlJc w:val="left"/>
      <w:pPr>
        <w:ind w:left="907" w:hanging="420"/>
      </w:pPr>
    </w:lvl>
    <w:lvl w:ilvl="1" w:tentative="0">
      <w:start w:val="1"/>
      <w:numFmt w:val="lowerLetter"/>
      <w:lvlText w:val="%2)"/>
      <w:lvlJc w:val="left"/>
      <w:pPr>
        <w:ind w:left="1327" w:hanging="420"/>
      </w:pPr>
    </w:lvl>
    <w:lvl w:ilvl="2" w:tentative="0">
      <w:start w:val="1"/>
      <w:numFmt w:val="lowerRoman"/>
      <w:lvlText w:val="%3."/>
      <w:lvlJc w:val="right"/>
      <w:pPr>
        <w:ind w:left="1747" w:hanging="420"/>
      </w:pPr>
    </w:lvl>
    <w:lvl w:ilvl="3" w:tentative="0">
      <w:start w:val="1"/>
      <w:numFmt w:val="decimal"/>
      <w:lvlText w:val="%4."/>
      <w:lvlJc w:val="left"/>
      <w:pPr>
        <w:ind w:left="2167" w:hanging="420"/>
      </w:pPr>
    </w:lvl>
    <w:lvl w:ilvl="4" w:tentative="0">
      <w:start w:val="1"/>
      <w:numFmt w:val="lowerLetter"/>
      <w:lvlText w:val="%5)"/>
      <w:lvlJc w:val="left"/>
      <w:pPr>
        <w:ind w:left="2587" w:hanging="420"/>
      </w:pPr>
    </w:lvl>
    <w:lvl w:ilvl="5" w:tentative="0">
      <w:start w:val="1"/>
      <w:numFmt w:val="lowerRoman"/>
      <w:lvlText w:val="%6."/>
      <w:lvlJc w:val="right"/>
      <w:pPr>
        <w:ind w:left="3007" w:hanging="420"/>
      </w:pPr>
    </w:lvl>
    <w:lvl w:ilvl="6" w:tentative="0">
      <w:start w:val="1"/>
      <w:numFmt w:val="decimal"/>
      <w:lvlText w:val="%7."/>
      <w:lvlJc w:val="left"/>
      <w:pPr>
        <w:ind w:left="3427" w:hanging="420"/>
      </w:pPr>
    </w:lvl>
    <w:lvl w:ilvl="7" w:tentative="0">
      <w:start w:val="1"/>
      <w:numFmt w:val="lowerLetter"/>
      <w:lvlText w:val="%8)"/>
      <w:lvlJc w:val="left"/>
      <w:pPr>
        <w:ind w:left="3847" w:hanging="420"/>
      </w:pPr>
    </w:lvl>
    <w:lvl w:ilvl="8" w:tentative="0">
      <w:start w:val="1"/>
      <w:numFmt w:val="lowerRoman"/>
      <w:lvlText w:val="%9."/>
      <w:lvlJc w:val="right"/>
      <w:pPr>
        <w:ind w:left="4267" w:hanging="420"/>
      </w:pPr>
    </w:lvl>
  </w:abstractNum>
  <w:abstractNum w:abstractNumId="1">
    <w:nsid w:val="5C32382F"/>
    <w:multiLevelType w:val="multilevel"/>
    <w:tmpl w:val="5C32382F"/>
    <w:lvl w:ilvl="0" w:tentative="0">
      <w:start w:val="1"/>
      <w:numFmt w:val="chineseCountingThousand"/>
      <w:lvlText w:val="(%1)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5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890</Characters>
  <Lines>7</Lines>
  <Paragraphs>2</Paragraphs>
  <TotalTime>8</TotalTime>
  <ScaleCrop>false</ScaleCrop>
  <LinksUpToDate>false</LinksUpToDate>
  <CharactersWithSpaces>1044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2023-06-26T07:49:00Z</dcterms:created>
  <dc:creator>Administrator</dc:creator>
  <cp:lastModifiedBy>圈圈</cp:lastModifiedBy>
  <dcterms:modified xsi:type="dcterms:W3CDTF">2025-05-09T07:18:31Z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FA992B3B646611F169CE3A66136FC30C</vt:lpwstr>
  </property>
  <property fmtid="{D5CDD505-2E9C-101B-9397-08002B2CF9AE}" pid="3" name="KSOProductBuildVer">
    <vt:lpwstr>2052-11.1.0.10314</vt:lpwstr>
  </property>
</Properties>
</file>